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5019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16</w:t>
      </w:r>
      <w:r>
        <w:rPr>
          <w:rFonts w:hint="eastAsia" w:ascii="Arial" w:hAnsi="Arial" w:eastAsia="宋体" w:cs="Arial"/>
          <w:b/>
          <w:lang w:val="en-US" w:eastAsia="zh-CN"/>
        </w:rPr>
        <w:t>bis</w:t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</w:rPr>
        <w:t>5</w:t>
      </w:r>
      <w:r>
        <w:rPr>
          <w:rFonts w:hint="eastAsia" w:ascii="Arial" w:hAnsi="Arial" w:eastAsia="宋体" w:cs="Arial"/>
          <w:b/>
          <w:bCs/>
          <w:lang w:val="en-US" w:eastAsia="zh-CN"/>
        </w:rPr>
        <w:t>13686</w:t>
      </w:r>
      <w:bookmarkStart w:id="7" w:name="_GoBack"/>
      <w:bookmarkEnd w:id="7"/>
    </w:p>
    <w:p w14:paraId="36BA5AA4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Prague, Czech Republic, Oct. 13-17, 2025</w:t>
      </w:r>
    </w:p>
    <w:p w14:paraId="2634112F">
      <w:pPr>
        <w:tabs>
          <w:tab w:val="left" w:pos="1985"/>
        </w:tabs>
        <w:rPr>
          <w:b/>
          <w:sz w:val="22"/>
        </w:rPr>
      </w:pPr>
    </w:p>
    <w:p w14:paraId="3683F61E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6.7.4</w:t>
      </w:r>
    </w:p>
    <w:p w14:paraId="7F859FA8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444AEA2A">
      <w:pPr>
        <w:rPr>
          <w:rFonts w:eastAsia="宋体"/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 xml:space="preserve">Simulation results for </w:t>
      </w:r>
      <w:r>
        <w:rPr>
          <w:rFonts w:hint="eastAsia" w:eastAsia="宋体"/>
          <w:sz w:val="22"/>
        </w:rPr>
        <w:t>Rel-19 ATG</w:t>
      </w:r>
    </w:p>
    <w:bookmarkEnd w:id="2"/>
    <w:bookmarkEnd w:id="3"/>
    <w:p w14:paraId="09062A1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89B69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A2E4021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 xml:space="preserve">Based on the agreed simulation assumption approved in </w:t>
      </w:r>
      <w:r>
        <w:rPr>
          <w:rFonts w:hint="eastAsia" w:eastAsia="等线"/>
          <w:sz w:val="20"/>
          <w:szCs w:val="20"/>
          <w:lang w:val="en-US" w:eastAsia="zh-CN"/>
        </w:rPr>
        <w:t>last</w:t>
      </w:r>
      <w:r>
        <w:rPr>
          <w:rFonts w:hint="eastAsia" w:eastAsia="等线"/>
          <w:sz w:val="20"/>
          <w:szCs w:val="20"/>
        </w:rPr>
        <w:t xml:space="preserve"> meetings [1], we give our simulation results and observations.</w:t>
      </w:r>
    </w:p>
    <w:p w14:paraId="3B5F0F3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CA</w:t>
      </w:r>
    </w:p>
    <w:p w14:paraId="31B8049D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19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2897"/>
        <w:gridCol w:w="682"/>
        <w:gridCol w:w="3935"/>
      </w:tblGrid>
      <w:tr w14:paraId="08C2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59723451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682" w:type="dxa"/>
          </w:tcPr>
          <w:p w14:paraId="355F55B2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Unit</w:t>
            </w:r>
          </w:p>
        </w:tc>
        <w:tc>
          <w:tcPr>
            <w:tcW w:w="3935" w:type="dxa"/>
          </w:tcPr>
          <w:p w14:paraId="0E5C1358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5AE6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  <w:vAlign w:val="center"/>
          </w:tcPr>
          <w:p w14:paraId="0CC5917C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Duplex mode</w:t>
            </w:r>
          </w:p>
        </w:tc>
        <w:tc>
          <w:tcPr>
            <w:tcW w:w="682" w:type="dxa"/>
            <w:vAlign w:val="center"/>
          </w:tcPr>
          <w:p w14:paraId="5539D2F5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03CCCCB4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FDD and TDD</w:t>
            </w:r>
          </w:p>
        </w:tc>
      </w:tr>
      <w:tr w14:paraId="646D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3A190846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DD pattern</w:t>
            </w:r>
          </w:p>
        </w:tc>
        <w:tc>
          <w:tcPr>
            <w:tcW w:w="682" w:type="dxa"/>
          </w:tcPr>
          <w:p w14:paraId="4489277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7C6F76AD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7D1S2U</w:t>
            </w:r>
          </w:p>
          <w:p w14:paraId="2634ED5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S=6D:4G:4U</w:t>
            </w:r>
          </w:p>
        </w:tc>
      </w:tr>
      <w:tr w14:paraId="7CFA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4C62FAE9">
            <w:pPr>
              <w:pStyle w:val="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>SCS(kHz)/Bandwidth (MHz)</w:t>
            </w:r>
          </w:p>
        </w:tc>
        <w:tc>
          <w:tcPr>
            <w:tcW w:w="682" w:type="dxa"/>
          </w:tcPr>
          <w:p w14:paraId="41C452B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170C09FE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5, 10, 15, 20, 25, 30, </w:t>
            </w:r>
            <w:r>
              <w:rPr>
                <w:rFonts w:ascii="Times New Roman" w:hAnsi="Times New Roman" w:eastAsiaTheme="minorEastAsia"/>
                <w:lang w:eastAsia="zh-CN"/>
              </w:rPr>
              <w:t>40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, 50, 60, 80, 90, 100MHz</w:t>
            </w:r>
          </w:p>
          <w:p w14:paraId="361C1600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5, 10, 15, 20, 25, 30, 35, 40, 45, 50MHz</w:t>
            </w:r>
          </w:p>
        </w:tc>
      </w:tr>
      <w:tr w14:paraId="1BC1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231D5490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ntenna configuration</w:t>
            </w:r>
          </w:p>
        </w:tc>
        <w:tc>
          <w:tcPr>
            <w:tcW w:w="682" w:type="dxa"/>
          </w:tcPr>
          <w:p w14:paraId="20EE5A9F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5C3CA25D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bookmarkStart w:id="6" w:name="OLE_LINK3"/>
            <w:r>
              <w:rPr>
                <w:rFonts w:ascii="Times New Roman" w:hAnsi="Times New Roman" w:eastAsiaTheme="minorEastAsia"/>
                <w:lang w:eastAsia="zh-CN"/>
              </w:rPr>
              <w:t>Rank</w:t>
            </w:r>
            <w:bookmarkEnd w:id="6"/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1: 2T2R 2T4R</w:t>
            </w:r>
          </w:p>
        </w:tc>
      </w:tr>
      <w:tr w14:paraId="2018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2B087662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682" w:type="dxa"/>
          </w:tcPr>
          <w:p w14:paraId="3AAC2F2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047811A9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AWGN+220Hz for FDD 15kHz</w:t>
            </w:r>
          </w:p>
          <w:p w14:paraId="49A4C093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AWGN+500Hz for TDD 30kHz</w:t>
            </w:r>
          </w:p>
        </w:tc>
      </w:tr>
      <w:tr w14:paraId="5B0B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45BFE457">
            <w:pPr>
              <w:pStyle w:val="32"/>
              <w:jc w:val="left"/>
              <w:rPr>
                <w:rFonts w:ascii="Times New Roman" w:hAnsi="Times New Roman" w:eastAsia="宋体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MCS</w:t>
            </w:r>
          </w:p>
        </w:tc>
        <w:tc>
          <w:tcPr>
            <w:tcW w:w="682" w:type="dxa"/>
          </w:tcPr>
          <w:p w14:paraId="1776416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03BB7318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64QAM Table 1 MCS 22</w:t>
            </w:r>
          </w:p>
        </w:tc>
      </w:tr>
      <w:tr w14:paraId="3469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restart"/>
            <w:vAlign w:val="center"/>
          </w:tcPr>
          <w:p w14:paraId="77746C67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configuration</w:t>
            </w:r>
          </w:p>
        </w:tc>
        <w:tc>
          <w:tcPr>
            <w:tcW w:w="2897" w:type="dxa"/>
            <w:vAlign w:val="center"/>
          </w:tcPr>
          <w:p w14:paraId="2E238B7C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Mapping type</w:t>
            </w:r>
          </w:p>
        </w:tc>
        <w:tc>
          <w:tcPr>
            <w:tcW w:w="682" w:type="dxa"/>
            <w:vAlign w:val="center"/>
          </w:tcPr>
          <w:p w14:paraId="631A1083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1DEAF35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A</w:t>
            </w:r>
          </w:p>
        </w:tc>
      </w:tr>
      <w:tr w14:paraId="66FA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1DA2E20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6ACD32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k0</w:t>
            </w:r>
          </w:p>
        </w:tc>
        <w:tc>
          <w:tcPr>
            <w:tcW w:w="682" w:type="dxa"/>
            <w:vAlign w:val="center"/>
          </w:tcPr>
          <w:p w14:paraId="0EBD76E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079DD279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</w:t>
            </w:r>
          </w:p>
        </w:tc>
      </w:tr>
      <w:tr w14:paraId="19AA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07EF932C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0E22E857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Starting symbol (S) </w:t>
            </w:r>
          </w:p>
        </w:tc>
        <w:tc>
          <w:tcPr>
            <w:tcW w:w="682" w:type="dxa"/>
            <w:vAlign w:val="center"/>
          </w:tcPr>
          <w:p w14:paraId="6E89C0EC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2B70CE37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258E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Merge w:val="continue"/>
            <w:vAlign w:val="center"/>
          </w:tcPr>
          <w:p w14:paraId="51039B0D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8CC9ED4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Length (L)</w:t>
            </w:r>
          </w:p>
        </w:tc>
        <w:tc>
          <w:tcPr>
            <w:tcW w:w="682" w:type="dxa"/>
            <w:vAlign w:val="center"/>
          </w:tcPr>
          <w:p w14:paraId="538E927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20E4D6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FDD: 12</w:t>
            </w:r>
          </w:p>
          <w:p w14:paraId="7F85D68B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TDD: Specific to each Reference channel</w:t>
            </w:r>
          </w:p>
        </w:tc>
      </w:tr>
      <w:tr w14:paraId="5385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2E87EAB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5D5DE7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aggregation factor</w:t>
            </w:r>
          </w:p>
        </w:tc>
        <w:tc>
          <w:tcPr>
            <w:tcW w:w="682" w:type="dxa"/>
            <w:vAlign w:val="center"/>
          </w:tcPr>
          <w:p w14:paraId="1AE10C5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7A74648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5463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3C5A015D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3F9301F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type</w:t>
            </w:r>
          </w:p>
        </w:tc>
        <w:tc>
          <w:tcPr>
            <w:tcW w:w="682" w:type="dxa"/>
            <w:vAlign w:val="center"/>
          </w:tcPr>
          <w:p w14:paraId="36E3F51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D0D9B71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Static</w:t>
            </w:r>
          </w:p>
        </w:tc>
      </w:tr>
      <w:tr w14:paraId="3C9D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0630BDA9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25B35EE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size</w:t>
            </w:r>
          </w:p>
        </w:tc>
        <w:tc>
          <w:tcPr>
            <w:tcW w:w="682" w:type="dxa"/>
            <w:vAlign w:val="center"/>
          </w:tcPr>
          <w:p w14:paraId="0D402CB8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1A27D2C6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73BB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66122AC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650EDA39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Resource allocation type</w:t>
            </w:r>
          </w:p>
        </w:tc>
        <w:tc>
          <w:tcPr>
            <w:tcW w:w="682" w:type="dxa"/>
            <w:vAlign w:val="center"/>
          </w:tcPr>
          <w:p w14:paraId="4658891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9CC3470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0</w:t>
            </w:r>
          </w:p>
        </w:tc>
      </w:tr>
      <w:tr w14:paraId="25D55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E418C27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552A5264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RBG size</w:t>
            </w:r>
          </w:p>
        </w:tc>
        <w:tc>
          <w:tcPr>
            <w:tcW w:w="682" w:type="dxa"/>
            <w:vAlign w:val="center"/>
          </w:tcPr>
          <w:p w14:paraId="6979741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6177AB9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lang w:eastAsia="zh-CN"/>
              </w:rPr>
              <w:t>Config2</w:t>
            </w:r>
          </w:p>
        </w:tc>
      </w:tr>
      <w:tr w14:paraId="17F07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64C20349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533877A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682" w:type="dxa"/>
            <w:vAlign w:val="center"/>
          </w:tcPr>
          <w:p w14:paraId="1F92266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1D544467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Non-interleaved</w:t>
            </w:r>
          </w:p>
        </w:tc>
      </w:tr>
      <w:tr w14:paraId="4DB8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58CA425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2085AFE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szCs w:val="22"/>
                <w:lang w:eastAsia="ja-JP"/>
              </w:rPr>
              <w:t>VRB-to-PRB mapping interleave</w:t>
            </w:r>
            <w:r>
              <w:rPr>
                <w:rFonts w:ascii="Times New Roman" w:hAnsi="Times New Roman" w:eastAsia="宋体"/>
                <w:szCs w:val="22"/>
                <w:lang w:val="en-US" w:eastAsia="ja-JP"/>
              </w:rPr>
              <w:t>r</w:t>
            </w:r>
            <w:r>
              <w:rPr>
                <w:rFonts w:ascii="Times New Roman" w:hAnsi="Times New Roman"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2" w:type="dxa"/>
            <w:vAlign w:val="center"/>
          </w:tcPr>
          <w:p w14:paraId="2F79139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6283DE9F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N/A</w:t>
            </w:r>
          </w:p>
        </w:tc>
      </w:tr>
      <w:tr w14:paraId="1221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restart"/>
            <w:vAlign w:val="center"/>
          </w:tcPr>
          <w:p w14:paraId="5914CED0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DMRS configuration</w:t>
            </w:r>
          </w:p>
        </w:tc>
        <w:tc>
          <w:tcPr>
            <w:tcW w:w="2897" w:type="dxa"/>
            <w:vAlign w:val="center"/>
          </w:tcPr>
          <w:p w14:paraId="64E535AC">
            <w:pPr>
              <w:pStyle w:val="28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DMRS Type</w:t>
            </w:r>
          </w:p>
        </w:tc>
        <w:tc>
          <w:tcPr>
            <w:tcW w:w="682" w:type="dxa"/>
            <w:vAlign w:val="center"/>
          </w:tcPr>
          <w:p w14:paraId="03BD0169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74CFD796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1</w:t>
            </w:r>
          </w:p>
        </w:tc>
      </w:tr>
      <w:tr w14:paraId="739F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3350A1A8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04ADFD1F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Number of additional DMRS</w:t>
            </w:r>
          </w:p>
        </w:tc>
        <w:tc>
          <w:tcPr>
            <w:tcW w:w="682" w:type="dxa"/>
            <w:vAlign w:val="center"/>
          </w:tcPr>
          <w:p w14:paraId="5F385A11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68C00BCE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6E49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Merge w:val="continue"/>
            <w:vAlign w:val="center"/>
          </w:tcPr>
          <w:p w14:paraId="714DA89E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1BFA450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Maximum number of OFDM symbols for DL front loaded DMRS</w:t>
            </w:r>
          </w:p>
        </w:tc>
        <w:tc>
          <w:tcPr>
            <w:tcW w:w="682" w:type="dxa"/>
            <w:vAlign w:val="center"/>
          </w:tcPr>
          <w:p w14:paraId="61FAC72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5FB0B30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6B7A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Align w:val="center"/>
          </w:tcPr>
          <w:p w14:paraId="36322A1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  <w:lang w:eastAsia="zh-CN"/>
              </w:rPr>
              <w:t>PDCCH configuration</w:t>
            </w:r>
          </w:p>
        </w:tc>
        <w:tc>
          <w:tcPr>
            <w:tcW w:w="2897" w:type="dxa"/>
            <w:vAlign w:val="center"/>
          </w:tcPr>
          <w:p w14:paraId="3ACD3FA8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</w:rPr>
              <w:t>Number of PDCCH candidates and aggregation levels</w:t>
            </w:r>
          </w:p>
        </w:tc>
        <w:tc>
          <w:tcPr>
            <w:tcW w:w="682" w:type="dxa"/>
            <w:vAlign w:val="center"/>
          </w:tcPr>
          <w:p w14:paraId="173094F3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2AA0438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30kHz SCS and 5MHz bandwidth: 1/AL2</w:t>
            </w:r>
          </w:p>
          <w:p w14:paraId="07E579E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  <w:lang w:eastAsia="zh-CN"/>
              </w:rPr>
              <w:t>Others: 1/AL8</w:t>
            </w:r>
          </w:p>
        </w:tc>
      </w:tr>
      <w:tr w14:paraId="6CE0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1344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  <w:lang w:val="en-US"/>
              </w:rPr>
              <w:t>Number of HARQ Processes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96F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0D19">
            <w:pPr>
              <w:pStyle w:val="27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4,</w:t>
            </w:r>
            <w:r>
              <w:rPr>
                <w:rFonts w:ascii="Times New Roman" w:hAnsi="Times New Roman" w:eastAsia="宋体"/>
              </w:rPr>
              <w:t>As defined in Table 5.2A-2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, TS38.101-4</w:t>
            </w:r>
          </w:p>
        </w:tc>
      </w:tr>
      <w:tr w14:paraId="22999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F756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894B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622D">
            <w:pPr>
              <w:pStyle w:val="27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As defined in Table 5.2A-3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, TS38.101-4</w:t>
            </w:r>
          </w:p>
        </w:tc>
      </w:tr>
      <w:tr w14:paraId="4275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4888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PUCCH format for HARQ-ACK feedback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80C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B086E">
            <w:pPr>
              <w:keepNext/>
              <w:keepLines/>
              <w:jc w:val="center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PUCCH format 1 for cases where the number of ACK/NACK to be transmitted on single PUCCH is 2 or less.</w:t>
            </w:r>
          </w:p>
          <w:p w14:paraId="0CCEB52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PUCCH format 3 for cases where the number of ACK/NACK to be transmitted on single PUCCH is more than 2.</w:t>
            </w:r>
          </w:p>
        </w:tc>
      </w:tr>
    </w:tbl>
    <w:p w14:paraId="6778FD92"/>
    <w:p w14:paraId="4A89BC8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 for FDD 15kHz SCS</w:t>
      </w:r>
    </w:p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701"/>
        <w:gridCol w:w="1792"/>
      </w:tblGrid>
      <w:tr w14:paraId="10CB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1369901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701" w:type="dxa"/>
          </w:tcPr>
          <w:p w14:paraId="17C93016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1792" w:type="dxa"/>
          </w:tcPr>
          <w:p w14:paraId="7065B4B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33A8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</w:tcPr>
          <w:p w14:paraId="6ED0DAA9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2T2R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FC2867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  <w:vAlign w:val="top"/>
          </w:tcPr>
          <w:p w14:paraId="1C5C98F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7F72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1E4A98D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798B061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92" w:type="dxa"/>
            <w:vAlign w:val="top"/>
          </w:tcPr>
          <w:p w14:paraId="1E5228E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</w:tr>
      <w:tr w14:paraId="064DD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AABC402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B44E93F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792" w:type="dxa"/>
            <w:vAlign w:val="top"/>
          </w:tcPr>
          <w:p w14:paraId="318E510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</w:tr>
      <w:tr w14:paraId="1FC8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1C567B1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125AD82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792" w:type="dxa"/>
            <w:vAlign w:val="top"/>
          </w:tcPr>
          <w:p w14:paraId="4F3941E2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</w:tr>
      <w:tr w14:paraId="7B5F9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CB06998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AF5F1EA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792" w:type="dxa"/>
            <w:vAlign w:val="top"/>
          </w:tcPr>
          <w:p w14:paraId="12CBB1E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</w:tr>
      <w:tr w14:paraId="2575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70A5192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3EFD724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792" w:type="dxa"/>
            <w:vAlign w:val="top"/>
          </w:tcPr>
          <w:p w14:paraId="72C838C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4A095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02A0784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7074A63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792" w:type="dxa"/>
            <w:vAlign w:val="top"/>
          </w:tcPr>
          <w:p w14:paraId="2DA84C48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</w:tr>
      <w:tr w14:paraId="2C63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34DB99B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6B384FB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792" w:type="dxa"/>
            <w:vAlign w:val="top"/>
          </w:tcPr>
          <w:p w14:paraId="6843691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</w:tr>
      <w:tr w14:paraId="1372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AAEAAC3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0608B3D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792" w:type="dxa"/>
            <w:vAlign w:val="top"/>
          </w:tcPr>
          <w:p w14:paraId="63C3654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</w:tr>
      <w:tr w14:paraId="304F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A9B67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4A3D74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  <w:vAlign w:val="top"/>
          </w:tcPr>
          <w:p w14:paraId="5B02979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3C67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shd w:val="clear" w:color="auto" w:fill="auto"/>
            <w:vAlign w:val="top"/>
          </w:tcPr>
          <w:p w14:paraId="521899BF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2T4R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C78EBC1">
            <w:pPr>
              <w:pStyle w:val="27"/>
              <w:rPr>
                <w:rFonts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5DD16F69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</w:tr>
      <w:tr w14:paraId="7610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5BEB6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BCEA3B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13E0328F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</w:tr>
      <w:tr w14:paraId="04DC0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E9E3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8BD2D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7875C56F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  <w:tr w14:paraId="299B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6716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016C78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16404F93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</w:tr>
      <w:tr w14:paraId="4B9D8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D12B7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808E0B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67ED06A8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</w:tr>
      <w:tr w14:paraId="615B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8BEED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13E8A2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074FEDAB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</w:tr>
      <w:tr w14:paraId="2B505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A875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0A7090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6B13257B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  <w:tr w14:paraId="699C9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DE6F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FDDE2C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5E03F507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  <w:tr w14:paraId="70DE3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6E22AA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27AFC0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40D2FAF0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  <w:tr w14:paraId="6280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AFC59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EC26E4">
            <w:pPr>
              <w:pStyle w:val="27"/>
              <w:rPr>
                <w:rFonts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33A65371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</w:tr>
    </w:tbl>
    <w:p w14:paraId="72040190"/>
    <w:p w14:paraId="79C63340">
      <w:pPr>
        <w:tabs>
          <w:tab w:val="left" w:pos="1134"/>
        </w:tabs>
        <w:spacing w:before="60"/>
        <w:jc w:val="both"/>
        <w:rPr>
          <w:rFonts w:hint="eastAsia"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 for TDD 30kHz SCS</w:t>
      </w:r>
    </w:p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701"/>
        <w:gridCol w:w="1792"/>
      </w:tblGrid>
      <w:tr w14:paraId="7503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6171E76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701" w:type="dxa"/>
          </w:tcPr>
          <w:p w14:paraId="27F4D2D1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1792" w:type="dxa"/>
          </w:tcPr>
          <w:p w14:paraId="48ABF00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05B2F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</w:tcPr>
          <w:p w14:paraId="69F117F0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2T2R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0E71B6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  <w:vAlign w:val="top"/>
          </w:tcPr>
          <w:p w14:paraId="19F1B64F">
            <w:pPr>
              <w:jc w:val="center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10.0</w:t>
            </w:r>
          </w:p>
        </w:tc>
      </w:tr>
      <w:tr w14:paraId="73886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BF8B8A9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5272FE7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92" w:type="dxa"/>
            <w:vAlign w:val="top"/>
          </w:tcPr>
          <w:p w14:paraId="7183F01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</w:tr>
      <w:tr w14:paraId="5710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D9E63F6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855CAD9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792" w:type="dxa"/>
            <w:vAlign w:val="top"/>
          </w:tcPr>
          <w:p w14:paraId="347498E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408A5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B5204C4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6502444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792" w:type="dxa"/>
            <w:vAlign w:val="top"/>
          </w:tcPr>
          <w:p w14:paraId="24C9322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</w:tr>
      <w:tr w14:paraId="7D40E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C19B08C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F8F700A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792" w:type="dxa"/>
            <w:vAlign w:val="top"/>
          </w:tcPr>
          <w:p w14:paraId="6BB1E28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10.0</w:t>
            </w:r>
          </w:p>
        </w:tc>
      </w:tr>
      <w:tr w14:paraId="04E4E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DEC90DD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A35CF92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792" w:type="dxa"/>
            <w:vAlign w:val="top"/>
          </w:tcPr>
          <w:p w14:paraId="0B02906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2E75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883C6C1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C002899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792" w:type="dxa"/>
            <w:vAlign w:val="top"/>
          </w:tcPr>
          <w:p w14:paraId="411615AB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10.0</w:t>
            </w:r>
          </w:p>
        </w:tc>
      </w:tr>
      <w:tr w14:paraId="07F5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9F4FEF1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43FB5C7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792" w:type="dxa"/>
            <w:vAlign w:val="top"/>
          </w:tcPr>
          <w:p w14:paraId="4830577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</w:tr>
      <w:tr w14:paraId="34C0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1B04965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144882A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792" w:type="dxa"/>
            <w:vAlign w:val="top"/>
          </w:tcPr>
          <w:p w14:paraId="24AEAAF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</w:tr>
      <w:tr w14:paraId="7682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48E1BC0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4951AD0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792" w:type="dxa"/>
            <w:vAlign w:val="top"/>
          </w:tcPr>
          <w:p w14:paraId="77563C8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579F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889CBD9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E2424B6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792" w:type="dxa"/>
            <w:vAlign w:val="top"/>
          </w:tcPr>
          <w:p w14:paraId="07C022E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</w:tr>
      <w:tr w14:paraId="1D816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611" w:type="dxa"/>
            <w:vMerge w:val="continue"/>
          </w:tcPr>
          <w:p w14:paraId="4C6D35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8063C79">
            <w:pPr>
              <w:pStyle w:val="27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792" w:type="dxa"/>
            <w:vAlign w:val="top"/>
          </w:tcPr>
          <w:p w14:paraId="2DE2455E">
            <w:pPr>
              <w:jc w:val="center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</w:tr>
      <w:tr w14:paraId="5B8CA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shd w:val="clear" w:color="auto" w:fill="auto"/>
            <w:vAlign w:val="top"/>
          </w:tcPr>
          <w:p w14:paraId="071B6BCE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2T4R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082431">
            <w:pPr>
              <w:pStyle w:val="27"/>
              <w:rPr>
                <w:rFonts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304B0C8F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</w:tr>
      <w:tr w14:paraId="16456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18A6D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2060C4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37421592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</w:tr>
      <w:tr w14:paraId="7CC3D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285A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64993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4D469F42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</w:tr>
      <w:tr w14:paraId="23E3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5ED73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B169FC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232B0F83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</w:tr>
      <w:tr w14:paraId="35922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CFFF3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B7BE0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0C5DCED5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</w:tr>
      <w:tr w14:paraId="5FFB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6AE4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308509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73BB36AA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</w:tr>
      <w:tr w14:paraId="3C88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12E7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31476A">
            <w:pPr>
              <w:pStyle w:val="27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1F0BFEA6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</w:tr>
      <w:tr w14:paraId="2140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0EEFD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581635">
            <w:pPr>
              <w:pStyle w:val="27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75F20696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</w:tr>
      <w:tr w14:paraId="2A12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F50A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B8937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2FF6D6A0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  <w:tr w14:paraId="00314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F6684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DF5CE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6AAD4AE3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</w:tr>
      <w:tr w14:paraId="54B8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8EA53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04DFA6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4F5DFAA9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  <w:tr w14:paraId="1D8AE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B5AD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5886DA">
            <w:pPr>
              <w:pStyle w:val="27"/>
              <w:rPr>
                <w:rFonts w:hint="default"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792" w:type="dxa"/>
            <w:shd w:val="clear" w:color="auto" w:fill="auto"/>
            <w:vAlign w:val="top"/>
          </w:tcPr>
          <w:p w14:paraId="78C37A06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</w:tr>
    </w:tbl>
    <w:p w14:paraId="062CC440"/>
    <w:p w14:paraId="562598D2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DL-MIMO</w:t>
      </w:r>
    </w:p>
    <w:p w14:paraId="201DC125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77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2740"/>
        <w:gridCol w:w="845"/>
        <w:gridCol w:w="2376"/>
        <w:gridCol w:w="2377"/>
      </w:tblGrid>
      <w:tr w14:paraId="706D3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67" w:type="dxa"/>
            <w:gridSpan w:val="2"/>
          </w:tcPr>
          <w:p w14:paraId="187C34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845" w:type="dxa"/>
          </w:tcPr>
          <w:p w14:paraId="243D43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2376" w:type="dxa"/>
          </w:tcPr>
          <w:p w14:paraId="4B5730D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2377" w:type="dxa"/>
          </w:tcPr>
          <w:p w14:paraId="69A66E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 w14:paraId="5D0F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5DC691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845" w:type="dxa"/>
          </w:tcPr>
          <w:p w14:paraId="47B650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8C5E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377" w:type="dxa"/>
          </w:tcPr>
          <w:p w14:paraId="58B566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 w14:paraId="134E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82DB32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845" w:type="dxa"/>
          </w:tcPr>
          <w:p w14:paraId="0D087D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2376" w:type="dxa"/>
          </w:tcPr>
          <w:p w14:paraId="1CE8940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2377" w:type="dxa"/>
          </w:tcPr>
          <w:p w14:paraId="7D0E64B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Calibri Light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2877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8B0C4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845" w:type="dxa"/>
          </w:tcPr>
          <w:p w14:paraId="0B8345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2376" w:type="dxa"/>
          </w:tcPr>
          <w:p w14:paraId="1B1CA3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377" w:type="dxa"/>
          </w:tcPr>
          <w:p w14:paraId="6E9040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 w14:paraId="0D76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DB572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845" w:type="dxa"/>
          </w:tcPr>
          <w:p w14:paraId="442A87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71FC8B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377" w:type="dxa"/>
          </w:tcPr>
          <w:p w14:paraId="2D15E4D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 w14:paraId="12B4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162988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TDD pattern</w:t>
            </w:r>
          </w:p>
        </w:tc>
        <w:tc>
          <w:tcPr>
            <w:tcW w:w="845" w:type="dxa"/>
          </w:tcPr>
          <w:p w14:paraId="09A4D1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4CF2A9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N/A</w:t>
            </w:r>
          </w:p>
        </w:tc>
        <w:tc>
          <w:tcPr>
            <w:tcW w:w="2377" w:type="dxa"/>
          </w:tcPr>
          <w:p w14:paraId="080B62A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</w:t>
            </w:r>
          </w:p>
          <w:p w14:paraId="3EE298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S=6D:4G:4U</w:t>
            </w:r>
          </w:p>
        </w:tc>
      </w:tr>
      <w:tr w14:paraId="036A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23A7ED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Correlation matrix and antenna configuration</w:t>
            </w:r>
          </w:p>
        </w:tc>
        <w:tc>
          <w:tcPr>
            <w:tcW w:w="845" w:type="dxa"/>
          </w:tcPr>
          <w:p w14:paraId="696631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7EF20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3AD0F3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</w:tc>
        <w:tc>
          <w:tcPr>
            <w:tcW w:w="2377" w:type="dxa"/>
          </w:tcPr>
          <w:p w14:paraId="21D46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330160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</w:tc>
      </w:tr>
      <w:tr w14:paraId="279F5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4DC2B4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Rank</w:t>
            </w:r>
          </w:p>
        </w:tc>
        <w:tc>
          <w:tcPr>
            <w:tcW w:w="845" w:type="dxa"/>
          </w:tcPr>
          <w:p w14:paraId="017E32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7F337A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15FA01F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</w:tr>
      <w:tr w14:paraId="58575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03204F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MCS</w:t>
            </w:r>
          </w:p>
        </w:tc>
        <w:tc>
          <w:tcPr>
            <w:tcW w:w="845" w:type="dxa"/>
          </w:tcPr>
          <w:p w14:paraId="05F238B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2BB14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22</w:t>
            </w:r>
          </w:p>
          <w:p w14:paraId="09FA75E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256QAM Table 2 MCS 24</w:t>
            </w:r>
          </w:p>
        </w:tc>
        <w:tc>
          <w:tcPr>
            <w:tcW w:w="2377" w:type="dxa"/>
          </w:tcPr>
          <w:p w14:paraId="28D73CA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22</w:t>
            </w:r>
          </w:p>
          <w:p w14:paraId="4CC6F4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256QAM Table 2 MCS 24</w:t>
            </w:r>
          </w:p>
        </w:tc>
      </w:tr>
      <w:tr w14:paraId="69AD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40350F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845" w:type="dxa"/>
          </w:tcPr>
          <w:p w14:paraId="57514E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056A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2377" w:type="dxa"/>
          </w:tcPr>
          <w:p w14:paraId="4FA1E5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 w14:paraId="54C9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3967" w:type="dxa"/>
            <w:gridSpan w:val="2"/>
          </w:tcPr>
          <w:p w14:paraId="2D7E86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845" w:type="dxa"/>
          </w:tcPr>
          <w:p w14:paraId="71B89F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3EB301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2377" w:type="dxa"/>
          </w:tcPr>
          <w:p w14:paraId="2E6514D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 w14:paraId="767B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35713F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845" w:type="dxa"/>
          </w:tcPr>
          <w:p w14:paraId="1EB9C0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7E591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2377" w:type="dxa"/>
          </w:tcPr>
          <w:p w14:paraId="0DCE76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 w14:paraId="51FE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0262F6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2740" w:type="dxa"/>
          </w:tcPr>
          <w:p w14:paraId="232D2D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845" w:type="dxa"/>
          </w:tcPr>
          <w:p w14:paraId="6522C1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448C88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2377" w:type="dxa"/>
          </w:tcPr>
          <w:p w14:paraId="66F3C2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 w14:paraId="6708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0CE9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E9C71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845" w:type="dxa"/>
          </w:tcPr>
          <w:p w14:paraId="41C5671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88FEF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499A6A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0309D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A3380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B7576A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845" w:type="dxa"/>
          </w:tcPr>
          <w:p w14:paraId="525C0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BD49E3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2377" w:type="dxa"/>
          </w:tcPr>
          <w:p w14:paraId="0F99CE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 w14:paraId="0819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1822B3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E1C50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845" w:type="dxa"/>
          </w:tcPr>
          <w:p w14:paraId="4E77BB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06E9E8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135A2D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6268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5B73D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21ACC1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845" w:type="dxa"/>
          </w:tcPr>
          <w:p w14:paraId="52F4627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9C0E6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2377" w:type="dxa"/>
          </w:tcPr>
          <w:p w14:paraId="76D44F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 w14:paraId="39A1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6FB07E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63FCCF7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845" w:type="dxa"/>
          </w:tcPr>
          <w:p w14:paraId="309D62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B9D85B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2377" w:type="dxa"/>
          </w:tcPr>
          <w:p w14:paraId="0690C09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 w14:paraId="7E61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5CC8D5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2740" w:type="dxa"/>
          </w:tcPr>
          <w:p w14:paraId="57A3BE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845" w:type="dxa"/>
          </w:tcPr>
          <w:p w14:paraId="2E3EA2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639DD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2377" w:type="dxa"/>
          </w:tcPr>
          <w:p w14:paraId="750D0E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 w14:paraId="203EE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61F9A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88B5EC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845" w:type="dxa"/>
          </w:tcPr>
          <w:p w14:paraId="3337BF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2B7964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2E1ED7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0B30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227" w:type="dxa"/>
            <w:vMerge w:val="continue"/>
          </w:tcPr>
          <w:p w14:paraId="720A23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15D164D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845" w:type="dxa"/>
          </w:tcPr>
          <w:p w14:paraId="138746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14E13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51E7C66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667F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26EE3C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2740" w:type="dxa"/>
          </w:tcPr>
          <w:p w14:paraId="0E5D279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5" w:type="dxa"/>
          </w:tcPr>
          <w:p w14:paraId="4242BE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38856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2377" w:type="dxa"/>
          </w:tcPr>
          <w:p w14:paraId="425728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 w14:paraId="2485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172B89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9FF953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845" w:type="dxa"/>
          </w:tcPr>
          <w:p w14:paraId="3A7DD4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C87237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2377" w:type="dxa"/>
          </w:tcPr>
          <w:p w14:paraId="50A67A6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 w14:paraId="35FD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C983FB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34BB03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845" w:type="dxa"/>
          </w:tcPr>
          <w:p w14:paraId="392EB3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1D2F3B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2377" w:type="dxa"/>
          </w:tcPr>
          <w:p w14:paraId="086FB4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14:paraId="1D4B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908626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E931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845" w:type="dxa"/>
          </w:tcPr>
          <w:p w14:paraId="794A02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CCF53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60FDA6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615B5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2921A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D6A3D5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845" w:type="dxa"/>
          </w:tcPr>
          <w:p w14:paraId="4A960B0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25756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2377" w:type="dxa"/>
          </w:tcPr>
          <w:p w14:paraId="427797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 w14:paraId="294E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EE88C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F272C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845" w:type="dxa"/>
          </w:tcPr>
          <w:p w14:paraId="4954DD5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DD4E8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2809F30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6F21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694B2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08742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845" w:type="dxa"/>
          </w:tcPr>
          <w:p w14:paraId="0EE5FD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6EC61B3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2377" w:type="dxa"/>
          </w:tcPr>
          <w:p w14:paraId="1EB9C1E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0379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592B4E4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359DF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845" w:type="dxa"/>
          </w:tcPr>
          <w:p w14:paraId="7AD4A6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20BB7A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2377" w:type="dxa"/>
          </w:tcPr>
          <w:p w14:paraId="10AE4E7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14:paraId="31A4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D248F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restart"/>
          </w:tcPr>
          <w:p w14:paraId="29936C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845" w:type="dxa"/>
            <w:vMerge w:val="restart"/>
          </w:tcPr>
          <w:p w14:paraId="7791132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2B7852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2377" w:type="dxa"/>
          </w:tcPr>
          <w:p w14:paraId="0A3DD7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14:paraId="43CB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27" w:type="dxa"/>
            <w:vMerge w:val="continue"/>
          </w:tcPr>
          <w:p w14:paraId="33FB91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continue"/>
          </w:tcPr>
          <w:p w14:paraId="5281EE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</w:tcPr>
          <w:p w14:paraId="7469D8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2DEF8B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2377" w:type="dxa"/>
          </w:tcPr>
          <w:p w14:paraId="43260B2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14:paraId="4CC5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5BB38C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14DC31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845" w:type="dxa"/>
          </w:tcPr>
          <w:p w14:paraId="4C166F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C19A3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2377" w:type="dxa"/>
          </w:tcPr>
          <w:p w14:paraId="3EA87B1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 w14:paraId="71A3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565D8AC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2740" w:type="dxa"/>
          </w:tcPr>
          <w:p w14:paraId="773FD9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845" w:type="dxa"/>
          </w:tcPr>
          <w:p w14:paraId="5E1817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D5788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377" w:type="dxa"/>
          </w:tcPr>
          <w:p w14:paraId="1AD2E4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 w14:paraId="4CA3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A8C4D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A2D7A8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845" w:type="dxa"/>
          </w:tcPr>
          <w:p w14:paraId="0869EC9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DAB39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2377" w:type="dxa"/>
          </w:tcPr>
          <w:p w14:paraId="5F73E21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 w14:paraId="5990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3CD91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B854E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845" w:type="dxa"/>
          </w:tcPr>
          <w:p w14:paraId="0D66AE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AB090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2377" w:type="dxa"/>
          </w:tcPr>
          <w:p w14:paraId="2E3B9E2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14:paraId="30EF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455330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F29CF1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845" w:type="dxa"/>
          </w:tcPr>
          <w:p w14:paraId="71DA94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A76C4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0A9B73E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14:paraId="124A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56E82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8B48D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845" w:type="dxa"/>
          </w:tcPr>
          <w:p w14:paraId="4BA952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04CF77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2377" w:type="dxa"/>
          </w:tcPr>
          <w:p w14:paraId="185CA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 w14:paraId="72AB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227" w:type="dxa"/>
            <w:vMerge w:val="continue"/>
          </w:tcPr>
          <w:p w14:paraId="1842A3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2E7BA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845" w:type="dxa"/>
          </w:tcPr>
          <w:p w14:paraId="7CD80A4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6A458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6743DC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42B6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161667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E48C9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845" w:type="dxa"/>
          </w:tcPr>
          <w:p w14:paraId="5E8694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68EBBCF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2377" w:type="dxa"/>
          </w:tcPr>
          <w:p w14:paraId="5716023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3F0D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6FC34D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0720CB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845" w:type="dxa"/>
          </w:tcPr>
          <w:p w14:paraId="100E0E6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2DEEE2F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2377" w:type="dxa"/>
          </w:tcPr>
          <w:p w14:paraId="2DF311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14:paraId="5AF3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E7CFB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restart"/>
          </w:tcPr>
          <w:p w14:paraId="17B04FF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845" w:type="dxa"/>
            <w:vMerge w:val="restart"/>
          </w:tcPr>
          <w:p w14:paraId="6A4618F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EC734D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2377" w:type="dxa"/>
          </w:tcPr>
          <w:p w14:paraId="3AFA59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14:paraId="353A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27" w:type="dxa"/>
            <w:vMerge w:val="continue"/>
          </w:tcPr>
          <w:p w14:paraId="012A4F6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continue"/>
          </w:tcPr>
          <w:p w14:paraId="61D01BE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</w:tcPr>
          <w:p w14:paraId="4BF653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3BE0B47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2377" w:type="dxa"/>
          </w:tcPr>
          <w:p w14:paraId="399A05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14:paraId="0715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3F6B2EB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845" w:type="dxa"/>
          </w:tcPr>
          <w:p w14:paraId="7BC97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7AAA2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63E1C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14:paraId="4304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2C5FDED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845" w:type="dxa"/>
          </w:tcPr>
          <w:p w14:paraId="0DEFC7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2E4090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5C6AF71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</w:t>
            </w:r>
          </w:p>
        </w:tc>
      </w:tr>
      <w:tr w14:paraId="302E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967" w:type="dxa"/>
            <w:gridSpan w:val="2"/>
          </w:tcPr>
          <w:p w14:paraId="461BBA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845" w:type="dxa"/>
          </w:tcPr>
          <w:p w14:paraId="12A63D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4753" w:type="dxa"/>
            <w:gridSpan w:val="2"/>
          </w:tcPr>
          <w:p w14:paraId="25BACD9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 w14:paraId="382B5A0D"/>
    <w:p w14:paraId="477CCEC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</w:t>
      </w:r>
    </w:p>
    <w:tbl>
      <w:tblPr>
        <w:tblStyle w:val="20"/>
        <w:tblW w:w="0" w:type="auto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2396"/>
        <w:gridCol w:w="2849"/>
        <w:gridCol w:w="2462"/>
      </w:tblGrid>
      <w:tr w14:paraId="0945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25A8B2E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2396" w:type="dxa"/>
            <w:vAlign w:val="center"/>
          </w:tcPr>
          <w:p w14:paraId="073594ED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2849" w:type="dxa"/>
            <w:vAlign w:val="center"/>
          </w:tcPr>
          <w:p w14:paraId="7D3A84F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2462" w:type="dxa"/>
            <w:vAlign w:val="center"/>
          </w:tcPr>
          <w:p w14:paraId="230B3760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TP/dB</w:t>
            </w:r>
          </w:p>
        </w:tc>
      </w:tr>
      <w:tr w14:paraId="2088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restart"/>
            <w:vAlign w:val="center"/>
          </w:tcPr>
          <w:p w14:paraId="28E0341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F</w:t>
            </w:r>
            <w:r>
              <w:rPr>
                <w:rFonts w:eastAsia="宋体"/>
                <w:sz w:val="20"/>
                <w:szCs w:val="20"/>
              </w:rPr>
              <w:t>DD</w:t>
            </w:r>
          </w:p>
        </w:tc>
        <w:tc>
          <w:tcPr>
            <w:tcW w:w="2396" w:type="dxa"/>
            <w:vMerge w:val="restart"/>
            <w:vAlign w:val="center"/>
          </w:tcPr>
          <w:p w14:paraId="581BD22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62F73648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257A252D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14.3</w:t>
            </w:r>
          </w:p>
        </w:tc>
      </w:tr>
      <w:tr w14:paraId="13CA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88D5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0EA32D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7A7C07B7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7DDDCF44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.8</w:t>
            </w:r>
          </w:p>
        </w:tc>
      </w:tr>
      <w:tr w14:paraId="60912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2FA680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0CBBBBF0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2T4R</w:t>
            </w:r>
          </w:p>
        </w:tc>
        <w:tc>
          <w:tcPr>
            <w:tcW w:w="2849" w:type="dxa"/>
            <w:vAlign w:val="center"/>
          </w:tcPr>
          <w:p w14:paraId="664AA8E3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69047009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1.3</w:t>
            </w:r>
          </w:p>
        </w:tc>
      </w:tr>
      <w:tr w14:paraId="25C6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6A0C7F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19ED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D6D70A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755C6C06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.8</w:t>
            </w:r>
          </w:p>
        </w:tc>
      </w:tr>
      <w:tr w14:paraId="1CA7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restart"/>
            <w:vAlign w:val="center"/>
          </w:tcPr>
          <w:p w14:paraId="35510E4A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TDD</w:t>
            </w:r>
          </w:p>
        </w:tc>
        <w:tc>
          <w:tcPr>
            <w:tcW w:w="2396" w:type="dxa"/>
            <w:vMerge w:val="restart"/>
            <w:vAlign w:val="center"/>
          </w:tcPr>
          <w:p w14:paraId="3E36131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42D8FE20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75FE8DF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4.2</w:t>
            </w:r>
          </w:p>
        </w:tc>
      </w:tr>
      <w:tr w14:paraId="2423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164551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1EE81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0985F71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1610554B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.9</w:t>
            </w:r>
          </w:p>
        </w:tc>
      </w:tr>
      <w:tr w14:paraId="7E1E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693131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  <w:vAlign w:val="center"/>
          </w:tcPr>
          <w:p w14:paraId="43BEA29C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2T4R</w:t>
            </w:r>
          </w:p>
        </w:tc>
        <w:tc>
          <w:tcPr>
            <w:tcW w:w="2849" w:type="dxa"/>
            <w:vAlign w:val="center"/>
          </w:tcPr>
          <w:p w14:paraId="212A1F7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vAlign w:val="center"/>
          </w:tcPr>
          <w:p w14:paraId="4236FF4E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1.1</w:t>
            </w:r>
          </w:p>
        </w:tc>
      </w:tr>
      <w:tr w14:paraId="4B8B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Merge w:val="continue"/>
            <w:vAlign w:val="center"/>
          </w:tcPr>
          <w:p w14:paraId="0E8B7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6" w:type="dxa"/>
            <w:vMerge w:val="continue"/>
            <w:vAlign w:val="center"/>
          </w:tcPr>
          <w:p w14:paraId="4391A8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9" w:type="dxa"/>
            <w:vAlign w:val="center"/>
          </w:tcPr>
          <w:p w14:paraId="4AF7C5E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2462" w:type="dxa"/>
            <w:vAlign w:val="center"/>
          </w:tcPr>
          <w:p w14:paraId="4BC72FF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.9</w:t>
            </w:r>
          </w:p>
        </w:tc>
      </w:tr>
    </w:tbl>
    <w:p w14:paraId="2F71FD96"/>
    <w:p w14:paraId="2931E145">
      <w:pPr>
        <w:pStyle w:val="2"/>
        <w:numPr>
          <w:ilvl w:val="0"/>
          <w:numId w:val="3"/>
        </w:numPr>
        <w:pBdr>
          <w:top w:val="none" w:color="auto" w:sz="0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UL-MIMO</w:t>
      </w:r>
    </w:p>
    <w:p w14:paraId="198CA429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19"/>
        <w:tblW w:w="9729" w:type="dxa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2701"/>
        <w:gridCol w:w="2977"/>
        <w:gridCol w:w="2521"/>
      </w:tblGrid>
      <w:tr w14:paraId="40A7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F9DCCCE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5498" w:type="dxa"/>
            <w:gridSpan w:val="2"/>
            <w:vAlign w:val="center"/>
          </w:tcPr>
          <w:p w14:paraId="4460BA18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14:paraId="76C8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275E0AF4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F965D7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Test 1</w:t>
            </w:r>
          </w:p>
        </w:tc>
        <w:tc>
          <w:tcPr>
            <w:tcW w:w="2521" w:type="dxa"/>
            <w:vAlign w:val="center"/>
          </w:tcPr>
          <w:p w14:paraId="59463307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Test 2</w:t>
            </w:r>
          </w:p>
        </w:tc>
      </w:tr>
      <w:tr w14:paraId="2980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427FF06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2977" w:type="dxa"/>
            <w:vAlign w:val="center"/>
          </w:tcPr>
          <w:p w14:paraId="1EF36024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FDD</w:t>
            </w:r>
          </w:p>
        </w:tc>
        <w:tc>
          <w:tcPr>
            <w:tcW w:w="2521" w:type="dxa"/>
            <w:vAlign w:val="center"/>
          </w:tcPr>
          <w:p w14:paraId="02F3BE6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TDD</w:t>
            </w:r>
          </w:p>
        </w:tc>
      </w:tr>
      <w:tr w14:paraId="2C7B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62EE47A">
            <w:pPr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SCS and bandwidth</w:t>
            </w:r>
          </w:p>
        </w:tc>
        <w:tc>
          <w:tcPr>
            <w:tcW w:w="2977" w:type="dxa"/>
            <w:vAlign w:val="center"/>
          </w:tcPr>
          <w:p w14:paraId="6A10B439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15kHz/5MHz</w:t>
            </w:r>
          </w:p>
        </w:tc>
        <w:tc>
          <w:tcPr>
            <w:tcW w:w="2521" w:type="dxa"/>
            <w:vAlign w:val="center"/>
          </w:tcPr>
          <w:p w14:paraId="7CFE0F52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30kHz/10MHz</w:t>
            </w:r>
          </w:p>
        </w:tc>
      </w:tr>
      <w:tr w14:paraId="5630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5E752238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2977" w:type="dxa"/>
            <w:vAlign w:val="center"/>
          </w:tcPr>
          <w:p w14:paraId="59A4B892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521" w:type="dxa"/>
            <w:vAlign w:val="center"/>
          </w:tcPr>
          <w:p w14:paraId="757FE64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 w14:paraId="6690D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3A424E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TDD pattern</w:t>
            </w:r>
          </w:p>
        </w:tc>
        <w:tc>
          <w:tcPr>
            <w:tcW w:w="2977" w:type="dxa"/>
            <w:vAlign w:val="center"/>
          </w:tcPr>
          <w:p w14:paraId="56B5C4A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2521" w:type="dxa"/>
            <w:vAlign w:val="center"/>
          </w:tcPr>
          <w:p w14:paraId="055A1E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7D1S2U, S=6D:4G:4U</w:t>
            </w:r>
          </w:p>
        </w:tc>
      </w:tr>
      <w:tr w14:paraId="6423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5340A3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Correlation matrix and antenna configuration</w:t>
            </w:r>
          </w:p>
        </w:tc>
        <w:tc>
          <w:tcPr>
            <w:tcW w:w="5498" w:type="dxa"/>
            <w:gridSpan w:val="2"/>
            <w:vAlign w:val="center"/>
          </w:tcPr>
          <w:p w14:paraId="6DB8F4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</w:tc>
      </w:tr>
      <w:tr w14:paraId="6CE9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768E7E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Rank</w:t>
            </w:r>
          </w:p>
        </w:tc>
        <w:tc>
          <w:tcPr>
            <w:tcW w:w="5498" w:type="dxa"/>
            <w:gridSpan w:val="2"/>
            <w:vAlign w:val="center"/>
          </w:tcPr>
          <w:p w14:paraId="08113E1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2</w:t>
            </w:r>
          </w:p>
        </w:tc>
      </w:tr>
      <w:tr w14:paraId="7942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83F6A1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5498" w:type="dxa"/>
            <w:gridSpan w:val="2"/>
            <w:vAlign w:val="center"/>
          </w:tcPr>
          <w:p w14:paraId="103E8221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20</w:t>
            </w:r>
          </w:p>
        </w:tc>
      </w:tr>
      <w:tr w14:paraId="4798B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7B3B1E9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5498" w:type="dxa"/>
            <w:gridSpan w:val="2"/>
            <w:vAlign w:val="center"/>
          </w:tcPr>
          <w:p w14:paraId="0157AC88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 w14:paraId="525C1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41AB4257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Mapping Type</w:t>
            </w:r>
          </w:p>
        </w:tc>
        <w:tc>
          <w:tcPr>
            <w:tcW w:w="5498" w:type="dxa"/>
            <w:gridSpan w:val="2"/>
            <w:vAlign w:val="center"/>
          </w:tcPr>
          <w:p w14:paraId="2508545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Type A</w:t>
            </w:r>
          </w:p>
        </w:tc>
      </w:tr>
      <w:tr w14:paraId="12FF0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5A62EF1D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701" w:type="dxa"/>
            <w:vAlign w:val="center"/>
          </w:tcPr>
          <w:p w14:paraId="205CB372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5498" w:type="dxa"/>
            <w:gridSpan w:val="2"/>
            <w:vAlign w:val="center"/>
          </w:tcPr>
          <w:p w14:paraId="209406C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 w14:paraId="4A89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7CAC43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3A309AB6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5498" w:type="dxa"/>
            <w:gridSpan w:val="2"/>
            <w:vAlign w:val="center"/>
          </w:tcPr>
          <w:p w14:paraId="44845784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 w14:paraId="2B4E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29E1B6DB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701" w:type="dxa"/>
            <w:vAlign w:val="center"/>
          </w:tcPr>
          <w:p w14:paraId="131E267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5498" w:type="dxa"/>
            <w:gridSpan w:val="2"/>
            <w:vAlign w:val="center"/>
          </w:tcPr>
          <w:p w14:paraId="00EF4C1D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 w14:paraId="7CA8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82D995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038312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5498" w:type="dxa"/>
            <w:gridSpan w:val="2"/>
            <w:vAlign w:val="center"/>
          </w:tcPr>
          <w:p w14:paraId="2125DE55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 w14:paraId="11E1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940BC4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D4A9AB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5498" w:type="dxa"/>
            <w:gridSpan w:val="2"/>
            <w:vAlign w:val="center"/>
          </w:tcPr>
          <w:p w14:paraId="6A9D6080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 w14:paraId="1FA3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C8CCC90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D967A1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5498" w:type="dxa"/>
            <w:gridSpan w:val="2"/>
            <w:vAlign w:val="center"/>
          </w:tcPr>
          <w:p w14:paraId="2397C56B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 w14:paraId="576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B959A2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5F38BB3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5498" w:type="dxa"/>
            <w:gridSpan w:val="2"/>
            <w:vAlign w:val="center"/>
          </w:tcPr>
          <w:p w14:paraId="4DBE5AD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 w14:paraId="2554C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361B567D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0B18FE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5498" w:type="dxa"/>
            <w:gridSpan w:val="2"/>
            <w:vAlign w:val="center"/>
          </w:tcPr>
          <w:p w14:paraId="4BE96DD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 w14:paraId="502D5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530" w:type="dxa"/>
            <w:vMerge w:val="continue"/>
            <w:vAlign w:val="center"/>
          </w:tcPr>
          <w:p w14:paraId="09559056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65572EE5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5498" w:type="dxa"/>
            <w:gridSpan w:val="2"/>
            <w:vAlign w:val="center"/>
          </w:tcPr>
          <w:p w14:paraId="77BA0A44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 w14:paraId="5F577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7EC89532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701" w:type="dxa"/>
            <w:vAlign w:val="center"/>
          </w:tcPr>
          <w:p w14:paraId="781D608A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5498" w:type="dxa"/>
            <w:gridSpan w:val="2"/>
            <w:vAlign w:val="center"/>
          </w:tcPr>
          <w:p w14:paraId="1772DEA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 w14:paraId="3FE6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2F71FD94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4E91D45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5498" w:type="dxa"/>
            <w:gridSpan w:val="2"/>
            <w:vAlign w:val="center"/>
          </w:tcPr>
          <w:p w14:paraId="04835BE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14:paraId="5CC3F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4F096EB2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C39C2F0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5498" w:type="dxa"/>
            <w:gridSpan w:val="2"/>
            <w:vAlign w:val="center"/>
          </w:tcPr>
          <w:p w14:paraId="13D2259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 w14:paraId="0AD7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050394F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701" w:type="dxa"/>
            <w:vAlign w:val="center"/>
          </w:tcPr>
          <w:p w14:paraId="630E6E3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5498" w:type="dxa"/>
            <w:gridSpan w:val="2"/>
            <w:vAlign w:val="center"/>
          </w:tcPr>
          <w:p w14:paraId="7A190E0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 w14:paraId="6B0D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6BF9491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1A83AF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5498" w:type="dxa"/>
            <w:gridSpan w:val="2"/>
            <w:vAlign w:val="center"/>
          </w:tcPr>
          <w:p w14:paraId="3DB57D7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 w14:paraId="477CD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2E3BB8F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TPMI index for 2Tx two-layer spatial multiplexing transmission </w:t>
            </w:r>
          </w:p>
        </w:tc>
        <w:tc>
          <w:tcPr>
            <w:tcW w:w="5498" w:type="dxa"/>
            <w:gridSpan w:val="2"/>
            <w:vAlign w:val="center"/>
          </w:tcPr>
          <w:p w14:paraId="5820A771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14:paraId="5437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5E9CAF59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5498" w:type="dxa"/>
            <w:gridSpan w:val="2"/>
            <w:vAlign w:val="center"/>
          </w:tcPr>
          <w:p w14:paraId="7C47BCC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</w:tbl>
    <w:p w14:paraId="752D1EE2"/>
    <w:bookmarkEnd w:id="4"/>
    <w:bookmarkEnd w:id="5"/>
    <w:p w14:paraId="3B0D7BD3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</w:t>
      </w:r>
    </w:p>
    <w:tbl>
      <w:tblPr>
        <w:tblStyle w:val="20"/>
        <w:tblW w:w="0" w:type="auto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2396"/>
        <w:gridCol w:w="2849"/>
        <w:gridCol w:w="2462"/>
      </w:tblGrid>
      <w:tr w14:paraId="7CC2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264ED53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2396" w:type="dxa"/>
            <w:vAlign w:val="center"/>
          </w:tcPr>
          <w:p w14:paraId="4EB965D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2849" w:type="dxa"/>
            <w:vAlign w:val="center"/>
          </w:tcPr>
          <w:p w14:paraId="6737B655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2462" w:type="dxa"/>
            <w:vAlign w:val="center"/>
          </w:tcPr>
          <w:p w14:paraId="36AF855C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SNR at 70% TP/dB</w:t>
            </w:r>
          </w:p>
        </w:tc>
      </w:tr>
      <w:tr w14:paraId="7420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67FC665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396" w:type="dxa"/>
            <w:vAlign w:val="center"/>
          </w:tcPr>
          <w:p w14:paraId="56DFE55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0B29FA1E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1C081613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12.5</w:t>
            </w:r>
          </w:p>
        </w:tc>
      </w:tr>
      <w:tr w14:paraId="2370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105B481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  <w:tc>
          <w:tcPr>
            <w:tcW w:w="2396" w:type="dxa"/>
            <w:vAlign w:val="center"/>
          </w:tcPr>
          <w:p w14:paraId="1F07B9D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849" w:type="dxa"/>
            <w:vAlign w:val="center"/>
          </w:tcPr>
          <w:p w14:paraId="320E1C5F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5A74E66D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12.8</w:t>
            </w:r>
          </w:p>
        </w:tc>
      </w:tr>
    </w:tbl>
    <w:p w14:paraId="2A20CD69">
      <w:pPr>
        <w:rPr>
          <w:lang w:val="en-GB"/>
        </w:rPr>
      </w:pPr>
    </w:p>
    <w:p w14:paraId="1163C382">
      <w:pPr>
        <w:rPr>
          <w:sz w:val="20"/>
          <w:szCs w:val="20"/>
          <w:u w:val="single"/>
        </w:rPr>
      </w:pPr>
    </w:p>
    <w:p w14:paraId="16A3802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24168FEE">
      <w:pPr>
        <w:numPr>
          <w:ilvl w:val="0"/>
          <w:numId w:val="4"/>
        </w:numPr>
        <w:rPr>
          <w:rFonts w:eastAsiaTheme="minorEastAsia"/>
          <w:sz w:val="20"/>
          <w:szCs w:val="20"/>
        </w:rPr>
      </w:pPr>
      <w:r>
        <w:rPr>
          <w:rFonts w:hint="eastAsia"/>
          <w:sz w:val="20"/>
          <w:szCs w:val="20"/>
          <w:lang w:val="en-GB"/>
        </w:rPr>
        <w:t>R4-2</w:t>
      </w:r>
      <w:r>
        <w:rPr>
          <w:rFonts w:hint="eastAsia"/>
          <w:sz w:val="20"/>
          <w:szCs w:val="20"/>
          <w:lang w:val="en-US" w:eastAsia="zh-CN"/>
        </w:rPr>
        <w:t>512602</w:t>
      </w:r>
      <w:r>
        <w:rPr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/>
        </w:rPr>
        <w:t>Way Forward for [116][326] NR_ATG_enh_demod</w:t>
      </w:r>
      <w:r>
        <w:rPr>
          <w:rFonts w:hint="eastAsia"/>
          <w:sz w:val="20"/>
          <w:szCs w:val="20"/>
          <w:lang w:val="en-US" w:eastAsia="zh-CN"/>
        </w:rPr>
        <w:t>, ZTE Corporation, CMCC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80B34AF"/>
    <w:multiLevelType w:val="singleLevel"/>
    <w:tmpl w:val="780B34AF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1DF4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7A5"/>
    <w:rsid w:val="00005D08"/>
    <w:rsid w:val="00005FCF"/>
    <w:rsid w:val="0000704F"/>
    <w:rsid w:val="00007160"/>
    <w:rsid w:val="0000726E"/>
    <w:rsid w:val="000075BD"/>
    <w:rsid w:val="000104CB"/>
    <w:rsid w:val="0001092D"/>
    <w:rsid w:val="00010D14"/>
    <w:rsid w:val="00010F3D"/>
    <w:rsid w:val="00010F59"/>
    <w:rsid w:val="00010FC9"/>
    <w:rsid w:val="000110A1"/>
    <w:rsid w:val="000114F6"/>
    <w:rsid w:val="000118D5"/>
    <w:rsid w:val="00011941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480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D57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1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03E"/>
    <w:rsid w:val="000579A7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25B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38A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10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9BC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79E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0AA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3818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39D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4CFB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008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A3B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430B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77E82"/>
    <w:rsid w:val="002802EC"/>
    <w:rsid w:val="002803D0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2DC7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6DAD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A93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A07"/>
    <w:rsid w:val="002E7EBD"/>
    <w:rsid w:val="002E7F73"/>
    <w:rsid w:val="002F002F"/>
    <w:rsid w:val="002F00E6"/>
    <w:rsid w:val="002F01E8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3BE0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3BE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5839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9B5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C11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6EDF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22E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0CD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699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5F48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637C"/>
    <w:rsid w:val="00487565"/>
    <w:rsid w:val="004879D9"/>
    <w:rsid w:val="004900C7"/>
    <w:rsid w:val="00490D8F"/>
    <w:rsid w:val="00490E8C"/>
    <w:rsid w:val="00490F5A"/>
    <w:rsid w:val="00491C87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64A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2F5A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478F"/>
    <w:rsid w:val="005255BD"/>
    <w:rsid w:val="005258CD"/>
    <w:rsid w:val="00525B7B"/>
    <w:rsid w:val="00525BAE"/>
    <w:rsid w:val="0052618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3F0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5ED"/>
    <w:rsid w:val="00560ACA"/>
    <w:rsid w:val="00560B8E"/>
    <w:rsid w:val="00560C28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D25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76D"/>
    <w:rsid w:val="0057306B"/>
    <w:rsid w:val="005730A1"/>
    <w:rsid w:val="0057499D"/>
    <w:rsid w:val="00574C95"/>
    <w:rsid w:val="00574CC0"/>
    <w:rsid w:val="00574CCA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610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3E1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997"/>
    <w:rsid w:val="005C7DF1"/>
    <w:rsid w:val="005C7E54"/>
    <w:rsid w:val="005D0288"/>
    <w:rsid w:val="005D0296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2A5A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712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EB5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1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1187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03B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3E1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570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5F4B"/>
    <w:rsid w:val="0071609B"/>
    <w:rsid w:val="00717BA8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D0D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6157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074E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00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40C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877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4743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2AA3"/>
    <w:rsid w:val="00883D9D"/>
    <w:rsid w:val="00884071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7AF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4F88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7D0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6A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51B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5FA7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06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6BF6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68B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BB7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018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97B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77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AC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3D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0DC0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756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18A2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1CB7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222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04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68B"/>
    <w:rsid w:val="00A84B77"/>
    <w:rsid w:val="00A84CBA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0D6C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7A4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1A6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48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25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06"/>
    <w:rsid w:val="00BC38ED"/>
    <w:rsid w:val="00BC39D1"/>
    <w:rsid w:val="00BC3D0F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7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3B45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0F70"/>
    <w:rsid w:val="00C213C7"/>
    <w:rsid w:val="00C218F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5B80"/>
    <w:rsid w:val="00C26CA0"/>
    <w:rsid w:val="00C275D7"/>
    <w:rsid w:val="00C27A86"/>
    <w:rsid w:val="00C27EFA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5B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07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A0A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19"/>
    <w:rsid w:val="00C6103E"/>
    <w:rsid w:val="00C6117F"/>
    <w:rsid w:val="00C612DD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4F7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4D2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62A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34A"/>
    <w:rsid w:val="00CB2585"/>
    <w:rsid w:val="00CB2A12"/>
    <w:rsid w:val="00CB3C55"/>
    <w:rsid w:val="00CB3F10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C7EF0"/>
    <w:rsid w:val="00CD0772"/>
    <w:rsid w:val="00CD0C31"/>
    <w:rsid w:val="00CD0EC1"/>
    <w:rsid w:val="00CD1065"/>
    <w:rsid w:val="00CD183E"/>
    <w:rsid w:val="00CD1D68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13A"/>
    <w:rsid w:val="00CF6DB8"/>
    <w:rsid w:val="00CF70CA"/>
    <w:rsid w:val="00CF7A5C"/>
    <w:rsid w:val="00CF7D3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06A4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B7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490"/>
    <w:rsid w:val="00D7766F"/>
    <w:rsid w:val="00D77697"/>
    <w:rsid w:val="00D77EB8"/>
    <w:rsid w:val="00D80005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BBD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400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3F2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605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76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869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3F8E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5F23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1CD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6A63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AE0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888"/>
    <w:rsid w:val="00F62A06"/>
    <w:rsid w:val="00F62AB7"/>
    <w:rsid w:val="00F63844"/>
    <w:rsid w:val="00F6393C"/>
    <w:rsid w:val="00F63B78"/>
    <w:rsid w:val="00F64446"/>
    <w:rsid w:val="00F64786"/>
    <w:rsid w:val="00F650B1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009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D56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8EE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54F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341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161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1F6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2B2076E"/>
    <w:rsid w:val="03087361"/>
    <w:rsid w:val="03BD00D9"/>
    <w:rsid w:val="03EC63C9"/>
    <w:rsid w:val="046240A5"/>
    <w:rsid w:val="04B95A16"/>
    <w:rsid w:val="04BD7273"/>
    <w:rsid w:val="04F927EA"/>
    <w:rsid w:val="06F13C61"/>
    <w:rsid w:val="076B39E4"/>
    <w:rsid w:val="07AD7EB4"/>
    <w:rsid w:val="07DC2DF1"/>
    <w:rsid w:val="07EA14B7"/>
    <w:rsid w:val="083673DB"/>
    <w:rsid w:val="09183871"/>
    <w:rsid w:val="0A0B4F72"/>
    <w:rsid w:val="0A617435"/>
    <w:rsid w:val="0B031BD3"/>
    <w:rsid w:val="0B347F3E"/>
    <w:rsid w:val="0B403C58"/>
    <w:rsid w:val="0B413746"/>
    <w:rsid w:val="0B5E1C21"/>
    <w:rsid w:val="0E373442"/>
    <w:rsid w:val="0E3B3604"/>
    <w:rsid w:val="0E805B23"/>
    <w:rsid w:val="0EC114B0"/>
    <w:rsid w:val="11013757"/>
    <w:rsid w:val="113551E6"/>
    <w:rsid w:val="113C04E1"/>
    <w:rsid w:val="11EC3624"/>
    <w:rsid w:val="12100603"/>
    <w:rsid w:val="12786110"/>
    <w:rsid w:val="139117AD"/>
    <w:rsid w:val="143164E7"/>
    <w:rsid w:val="14DA3FBC"/>
    <w:rsid w:val="160675EB"/>
    <w:rsid w:val="161D3503"/>
    <w:rsid w:val="16383B80"/>
    <w:rsid w:val="166A6132"/>
    <w:rsid w:val="1670591E"/>
    <w:rsid w:val="1706234B"/>
    <w:rsid w:val="17D0205B"/>
    <w:rsid w:val="18761C3F"/>
    <w:rsid w:val="188F4705"/>
    <w:rsid w:val="18A16E41"/>
    <w:rsid w:val="18B91234"/>
    <w:rsid w:val="18C46E74"/>
    <w:rsid w:val="19911272"/>
    <w:rsid w:val="19B41DED"/>
    <w:rsid w:val="1A410D50"/>
    <w:rsid w:val="1A7651FA"/>
    <w:rsid w:val="1C277B2A"/>
    <w:rsid w:val="1C2E2815"/>
    <w:rsid w:val="1E301D20"/>
    <w:rsid w:val="1E7A1CC5"/>
    <w:rsid w:val="1FCA4D36"/>
    <w:rsid w:val="202A27D1"/>
    <w:rsid w:val="206A69BE"/>
    <w:rsid w:val="214E622B"/>
    <w:rsid w:val="21DE3A39"/>
    <w:rsid w:val="236D04D2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7B47D86"/>
    <w:rsid w:val="282F4A63"/>
    <w:rsid w:val="283574F8"/>
    <w:rsid w:val="29E40C43"/>
    <w:rsid w:val="2AFF0F6F"/>
    <w:rsid w:val="2B1F2214"/>
    <w:rsid w:val="2BC228FB"/>
    <w:rsid w:val="2BEB0DAC"/>
    <w:rsid w:val="2CB0799D"/>
    <w:rsid w:val="2CF775D2"/>
    <w:rsid w:val="2DEE751D"/>
    <w:rsid w:val="2F864066"/>
    <w:rsid w:val="2FCA6067"/>
    <w:rsid w:val="30A071DD"/>
    <w:rsid w:val="30A64A5D"/>
    <w:rsid w:val="30AF173F"/>
    <w:rsid w:val="317E652A"/>
    <w:rsid w:val="3197150C"/>
    <w:rsid w:val="32997AB4"/>
    <w:rsid w:val="32DB3929"/>
    <w:rsid w:val="32F26A43"/>
    <w:rsid w:val="33122AC2"/>
    <w:rsid w:val="33BE40E6"/>
    <w:rsid w:val="341D68C0"/>
    <w:rsid w:val="350908C8"/>
    <w:rsid w:val="35277847"/>
    <w:rsid w:val="36A20B27"/>
    <w:rsid w:val="37AD6F17"/>
    <w:rsid w:val="39CE6321"/>
    <w:rsid w:val="3B862944"/>
    <w:rsid w:val="3BA01E65"/>
    <w:rsid w:val="3CA34736"/>
    <w:rsid w:val="3E0F0B1A"/>
    <w:rsid w:val="3E8F7D2A"/>
    <w:rsid w:val="3EB3456B"/>
    <w:rsid w:val="3F5E35C7"/>
    <w:rsid w:val="406B713F"/>
    <w:rsid w:val="40CF2BC3"/>
    <w:rsid w:val="41134EC3"/>
    <w:rsid w:val="418D344D"/>
    <w:rsid w:val="419A4CDA"/>
    <w:rsid w:val="41D37C5D"/>
    <w:rsid w:val="4202058A"/>
    <w:rsid w:val="429546AA"/>
    <w:rsid w:val="43131FB5"/>
    <w:rsid w:val="4374126F"/>
    <w:rsid w:val="44B24329"/>
    <w:rsid w:val="44C813B1"/>
    <w:rsid w:val="45150359"/>
    <w:rsid w:val="46925129"/>
    <w:rsid w:val="46B6251D"/>
    <w:rsid w:val="46C06704"/>
    <w:rsid w:val="4A8232DC"/>
    <w:rsid w:val="4AA160C5"/>
    <w:rsid w:val="4AAF53D6"/>
    <w:rsid w:val="4DA37337"/>
    <w:rsid w:val="4DD642A7"/>
    <w:rsid w:val="4FD81069"/>
    <w:rsid w:val="501228E1"/>
    <w:rsid w:val="501677F0"/>
    <w:rsid w:val="504A4FDD"/>
    <w:rsid w:val="51140273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6E06D80"/>
    <w:rsid w:val="579A06DD"/>
    <w:rsid w:val="57A419EF"/>
    <w:rsid w:val="580B0311"/>
    <w:rsid w:val="584D0A2B"/>
    <w:rsid w:val="58556A81"/>
    <w:rsid w:val="58DC770A"/>
    <w:rsid w:val="590703A3"/>
    <w:rsid w:val="592D7A06"/>
    <w:rsid w:val="599F1E60"/>
    <w:rsid w:val="5A0640EF"/>
    <w:rsid w:val="5B330B7A"/>
    <w:rsid w:val="5B9A04B7"/>
    <w:rsid w:val="5C257189"/>
    <w:rsid w:val="5C4C090E"/>
    <w:rsid w:val="5CDA323E"/>
    <w:rsid w:val="5DB9334F"/>
    <w:rsid w:val="5DEB6EA5"/>
    <w:rsid w:val="5E322F82"/>
    <w:rsid w:val="5EFE616F"/>
    <w:rsid w:val="5F123686"/>
    <w:rsid w:val="600D6E62"/>
    <w:rsid w:val="611F6B51"/>
    <w:rsid w:val="61523E37"/>
    <w:rsid w:val="620A7660"/>
    <w:rsid w:val="622B6C71"/>
    <w:rsid w:val="622E7DA1"/>
    <w:rsid w:val="628F7645"/>
    <w:rsid w:val="62C60989"/>
    <w:rsid w:val="631826AA"/>
    <w:rsid w:val="634C153F"/>
    <w:rsid w:val="63B05DBF"/>
    <w:rsid w:val="659A4242"/>
    <w:rsid w:val="65CA1897"/>
    <w:rsid w:val="65DC5450"/>
    <w:rsid w:val="667944E3"/>
    <w:rsid w:val="67043B54"/>
    <w:rsid w:val="67620F81"/>
    <w:rsid w:val="67D31308"/>
    <w:rsid w:val="68B34721"/>
    <w:rsid w:val="69635982"/>
    <w:rsid w:val="696D01A2"/>
    <w:rsid w:val="6A084592"/>
    <w:rsid w:val="6A2853AA"/>
    <w:rsid w:val="6A675B29"/>
    <w:rsid w:val="6BF53BAD"/>
    <w:rsid w:val="6C5C2CD7"/>
    <w:rsid w:val="6C7B38DA"/>
    <w:rsid w:val="6D230E23"/>
    <w:rsid w:val="6E9107C7"/>
    <w:rsid w:val="6F71461A"/>
    <w:rsid w:val="6F997566"/>
    <w:rsid w:val="6FFE2CF5"/>
    <w:rsid w:val="711D4E21"/>
    <w:rsid w:val="7185134D"/>
    <w:rsid w:val="71882E8E"/>
    <w:rsid w:val="71AD37D7"/>
    <w:rsid w:val="71C95ABE"/>
    <w:rsid w:val="74595EA3"/>
    <w:rsid w:val="74A619E4"/>
    <w:rsid w:val="74D41FF8"/>
    <w:rsid w:val="74DE1908"/>
    <w:rsid w:val="7580063C"/>
    <w:rsid w:val="75B92E5D"/>
    <w:rsid w:val="7668647D"/>
    <w:rsid w:val="769A7557"/>
    <w:rsid w:val="76D46650"/>
    <w:rsid w:val="77DA1E49"/>
    <w:rsid w:val="78640611"/>
    <w:rsid w:val="78DD19E0"/>
    <w:rsid w:val="79355A99"/>
    <w:rsid w:val="7A2844B3"/>
    <w:rsid w:val="7A9A41EB"/>
    <w:rsid w:val="7B903AA1"/>
    <w:rsid w:val="7CAD001B"/>
    <w:rsid w:val="7CBE61D3"/>
    <w:rsid w:val="7D0D4989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1392</Words>
  <Characters>6240</Characters>
  <Lines>1040</Lines>
  <Paragraphs>587</Paragraphs>
  <TotalTime>1</TotalTime>
  <ScaleCrop>false</ScaleCrop>
  <LinksUpToDate>false</LinksUpToDate>
  <CharactersWithSpaces>7045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2025-10-02T02:47:37Z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1B5FA489B6684E2C9426DDD8CDDDA00C</vt:lpwstr>
  </property>
</Properties>
</file>